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130B" w14:textId="77777777" w:rsidR="00345CE6" w:rsidRDefault="00345CE6">
      <w:pPr>
        <w:jc w:val="center"/>
        <w:rPr>
          <w:b/>
        </w:rPr>
      </w:pPr>
    </w:p>
    <w:p w14:paraId="34B1130C" w14:textId="77777777" w:rsidR="00345CE6" w:rsidRDefault="00345CE6">
      <w:pPr>
        <w:rPr>
          <w:b/>
        </w:rPr>
      </w:pPr>
    </w:p>
    <w:p w14:paraId="5F6FB781" w14:textId="77777777" w:rsidR="00B974F3" w:rsidRDefault="00B974F3">
      <w:pPr>
        <w:jc w:val="center"/>
        <w:rPr>
          <w:b/>
          <w:sz w:val="24"/>
        </w:rPr>
      </w:pPr>
    </w:p>
    <w:p w14:paraId="3035FC47" w14:textId="77777777" w:rsidR="00B974F3" w:rsidRDefault="00B974F3">
      <w:pPr>
        <w:jc w:val="center"/>
        <w:rPr>
          <w:b/>
          <w:sz w:val="24"/>
        </w:rPr>
      </w:pPr>
    </w:p>
    <w:p w14:paraId="26181B24" w14:textId="77777777" w:rsidR="00B974F3" w:rsidRDefault="00B974F3">
      <w:pPr>
        <w:jc w:val="center"/>
        <w:rPr>
          <w:b/>
          <w:sz w:val="24"/>
        </w:rPr>
      </w:pPr>
    </w:p>
    <w:p w14:paraId="34B1130D" w14:textId="221BF87A" w:rsidR="00345CE6" w:rsidRDefault="00C87526">
      <w:pPr>
        <w:jc w:val="center"/>
        <w:rPr>
          <w:b/>
          <w:sz w:val="24"/>
        </w:rPr>
      </w:pPr>
      <w:r>
        <w:rPr>
          <w:b/>
          <w:sz w:val="24"/>
        </w:rPr>
        <w:t>KARTA TECHNICZNA</w:t>
      </w:r>
    </w:p>
    <w:p w14:paraId="34B1130E" w14:textId="77777777" w:rsidR="00345CE6" w:rsidRDefault="00345CE6">
      <w:pPr>
        <w:tabs>
          <w:tab w:val="left" w:pos="6220"/>
        </w:tabs>
        <w:ind w:right="288"/>
        <w:rPr>
          <w:sz w:val="24"/>
        </w:rPr>
      </w:pPr>
    </w:p>
    <w:p w14:paraId="34B1130F" w14:textId="77777777" w:rsidR="00345CE6" w:rsidRDefault="00C87526">
      <w:pPr>
        <w:pStyle w:val="Nagwek1"/>
        <w:rPr>
          <w:sz w:val="24"/>
        </w:rPr>
      </w:pPr>
      <w:r>
        <w:rPr>
          <w:sz w:val="24"/>
        </w:rPr>
        <w:t xml:space="preserve">    DUDITERM  666</w:t>
      </w:r>
    </w:p>
    <w:p w14:paraId="34B11310" w14:textId="77777777" w:rsidR="00345CE6" w:rsidRDefault="00345CE6">
      <w:pPr>
        <w:tabs>
          <w:tab w:val="left" w:pos="6220"/>
        </w:tabs>
        <w:ind w:right="288"/>
      </w:pPr>
    </w:p>
    <w:p w14:paraId="34B11311" w14:textId="77777777" w:rsidR="00345CE6" w:rsidRDefault="00C87526">
      <w:pPr>
        <w:tabs>
          <w:tab w:val="left" w:pos="6220"/>
        </w:tabs>
        <w:ind w:right="288"/>
        <w:jc w:val="both"/>
      </w:pPr>
      <w:r>
        <w:t xml:space="preserve">        Klej topliwy w patronach na bazie EVA charakteryzujący się wysoką odpornością termiczną i średnią lepkością.  </w:t>
      </w:r>
    </w:p>
    <w:p w14:paraId="34B11312" w14:textId="77777777" w:rsidR="00345CE6" w:rsidRDefault="00345CE6">
      <w:pPr>
        <w:tabs>
          <w:tab w:val="left" w:pos="6220"/>
        </w:tabs>
        <w:ind w:right="288"/>
        <w:jc w:val="both"/>
      </w:pPr>
    </w:p>
    <w:p w14:paraId="34B11313" w14:textId="77777777" w:rsidR="00345CE6" w:rsidRDefault="00C87526">
      <w:pPr>
        <w:tabs>
          <w:tab w:val="left" w:pos="6220"/>
        </w:tabs>
        <w:ind w:right="288"/>
        <w:jc w:val="both"/>
      </w:pPr>
      <w:r>
        <w:rPr>
          <w:b/>
        </w:rPr>
        <w:t xml:space="preserve">       CHARAKTERYSTYKA :</w:t>
      </w:r>
    </w:p>
    <w:p w14:paraId="34B11314" w14:textId="77777777" w:rsidR="00345CE6" w:rsidRDefault="00C87526">
      <w:pPr>
        <w:tabs>
          <w:tab w:val="left" w:pos="6220"/>
        </w:tabs>
        <w:ind w:right="288"/>
        <w:jc w:val="both"/>
      </w:pPr>
      <w:r>
        <w:t xml:space="preserve">       Baza :</w:t>
      </w:r>
      <w:r>
        <w:tab/>
        <w:t xml:space="preserve">  żywice syntetyczne</w:t>
      </w:r>
    </w:p>
    <w:p w14:paraId="34B11315" w14:textId="77777777" w:rsidR="00345CE6" w:rsidRDefault="00C87526">
      <w:pPr>
        <w:tabs>
          <w:tab w:val="left" w:pos="6220"/>
        </w:tabs>
        <w:ind w:left="340" w:right="288" w:hanging="340"/>
        <w:jc w:val="both"/>
      </w:pPr>
      <w:r>
        <w:tab/>
        <w:t>Forma :</w:t>
      </w:r>
      <w:r>
        <w:tab/>
        <w:t xml:space="preserve">  średnica : Ø 63 ± 0,5 mm</w:t>
      </w:r>
    </w:p>
    <w:p w14:paraId="34B11316" w14:textId="77777777" w:rsidR="00345CE6" w:rsidRDefault="00C87526">
      <w:pPr>
        <w:tabs>
          <w:tab w:val="left" w:pos="6220"/>
        </w:tabs>
        <w:ind w:left="340" w:right="288" w:hanging="340"/>
        <w:jc w:val="both"/>
      </w:pPr>
      <w:r>
        <w:tab/>
      </w:r>
      <w:r>
        <w:tab/>
        <w:t xml:space="preserve">  długość : 80 ± 2 mm</w:t>
      </w:r>
    </w:p>
    <w:p w14:paraId="34B11317" w14:textId="77777777" w:rsidR="00345CE6" w:rsidRDefault="00345CE6">
      <w:pPr>
        <w:tabs>
          <w:tab w:val="left" w:pos="6220"/>
        </w:tabs>
        <w:ind w:left="340" w:right="288" w:hanging="340"/>
        <w:jc w:val="both"/>
      </w:pPr>
    </w:p>
    <w:p w14:paraId="34B11318" w14:textId="77777777" w:rsidR="00345CE6" w:rsidRDefault="00C87526">
      <w:pPr>
        <w:tabs>
          <w:tab w:val="left" w:pos="6220"/>
        </w:tabs>
        <w:ind w:left="340" w:right="48" w:hanging="340"/>
        <w:jc w:val="both"/>
      </w:pPr>
      <w:r>
        <w:tab/>
        <w:t>Kolor :</w:t>
      </w:r>
      <w:r>
        <w:tab/>
      </w:r>
      <w:r>
        <w:tab/>
        <w:t>naturalny, brązowy, biały</w:t>
      </w:r>
    </w:p>
    <w:p w14:paraId="34B11319" w14:textId="77777777" w:rsidR="00345CE6" w:rsidRDefault="00C87526">
      <w:pPr>
        <w:tabs>
          <w:tab w:val="left" w:pos="6220"/>
        </w:tabs>
        <w:ind w:left="340" w:right="288" w:hanging="340"/>
        <w:jc w:val="both"/>
      </w:pPr>
      <w:r>
        <w:tab/>
        <w:t xml:space="preserve">Lepkość w 200 </w:t>
      </w:r>
      <w:r>
        <w:rPr>
          <w:lang w:val="en-GB"/>
        </w:rPr>
        <w:sym w:font="Symbol" w:char="F0B0"/>
      </w:r>
      <w:r>
        <w:t xml:space="preserve">C </w:t>
      </w:r>
    </w:p>
    <w:p w14:paraId="34B1131A" w14:textId="77777777" w:rsidR="00345CE6" w:rsidRPr="00B974F3" w:rsidRDefault="00C87526">
      <w:pPr>
        <w:tabs>
          <w:tab w:val="left" w:pos="6220"/>
        </w:tabs>
        <w:ind w:left="340" w:right="288" w:hanging="340"/>
        <w:jc w:val="both"/>
      </w:pPr>
      <w:r>
        <w:tab/>
        <w:t>metoda-</w:t>
      </w:r>
      <w:proofErr w:type="gramStart"/>
      <w:r>
        <w:t xml:space="preserve">RVF  </w:t>
      </w:r>
      <w:proofErr w:type="spellStart"/>
      <w:r>
        <w:t>Brookfield</w:t>
      </w:r>
      <w:proofErr w:type="spellEnd"/>
      <w:proofErr w:type="gramEnd"/>
      <w:r>
        <w:t xml:space="preserve"> </w:t>
      </w:r>
      <w:proofErr w:type="gramStart"/>
      <w:r>
        <w:t xml:space="preserve">( </w:t>
      </w:r>
      <w:proofErr w:type="spellStart"/>
      <w:r>
        <w:t>Thermosel</w:t>
      </w:r>
      <w:proofErr w:type="spellEnd"/>
      <w:proofErr w:type="gramEnd"/>
      <w:r>
        <w:t xml:space="preserve">  2 </w:t>
      </w:r>
      <w:proofErr w:type="spellStart"/>
      <w:r>
        <w:t>rpm</w:t>
      </w:r>
      <w:proofErr w:type="spellEnd"/>
      <w:proofErr w:type="gramStart"/>
      <w:r>
        <w:t>) :</w:t>
      </w:r>
      <w:proofErr w:type="gramEnd"/>
      <w:r>
        <w:t xml:space="preserve">              </w:t>
      </w:r>
      <w:proofErr w:type="spellStart"/>
      <w:r w:rsidR="005479EB" w:rsidRPr="00B974F3">
        <w:t>mPa.s</w:t>
      </w:r>
      <w:proofErr w:type="spellEnd"/>
      <w:r w:rsidR="005479EB" w:rsidRPr="00B974F3">
        <w:tab/>
        <w:t>11</w:t>
      </w:r>
      <w:r w:rsidRPr="00B974F3">
        <w:t xml:space="preserve">0.000  </w:t>
      </w:r>
      <w:r>
        <w:sym w:font="Symbol" w:char="F0B1"/>
      </w:r>
      <w:r w:rsidR="005479EB" w:rsidRPr="00B974F3">
        <w:t xml:space="preserve">  5</w:t>
      </w:r>
      <w:r w:rsidRPr="00B974F3">
        <w:t>.000</w:t>
      </w:r>
    </w:p>
    <w:p w14:paraId="34B1131B" w14:textId="77777777" w:rsidR="00345CE6" w:rsidRPr="00B974F3" w:rsidRDefault="00C87526">
      <w:pPr>
        <w:tabs>
          <w:tab w:val="left" w:pos="4820"/>
          <w:tab w:val="left" w:pos="6220"/>
        </w:tabs>
        <w:ind w:left="340" w:right="288" w:hanging="340"/>
        <w:jc w:val="both"/>
        <w:rPr>
          <w:lang w:val="en-US"/>
        </w:rPr>
      </w:pPr>
      <w:r w:rsidRPr="00B974F3">
        <w:tab/>
      </w:r>
      <w:proofErr w:type="spellStart"/>
      <w:r w:rsidRPr="00B974F3">
        <w:rPr>
          <w:lang w:val="en-US"/>
        </w:rPr>
        <w:t>Punkt</w:t>
      </w:r>
      <w:proofErr w:type="spellEnd"/>
      <w:r w:rsidRPr="00B974F3">
        <w:rPr>
          <w:lang w:val="en-US"/>
        </w:rPr>
        <w:t xml:space="preserve"> </w:t>
      </w:r>
      <w:proofErr w:type="spellStart"/>
      <w:r w:rsidRPr="00B974F3">
        <w:rPr>
          <w:lang w:val="en-US"/>
        </w:rPr>
        <w:t>mięknienia</w:t>
      </w:r>
      <w:proofErr w:type="spellEnd"/>
      <w:r w:rsidRPr="00B974F3">
        <w:rPr>
          <w:lang w:val="en-US"/>
        </w:rPr>
        <w:t xml:space="preserve"> </w:t>
      </w:r>
      <w:r w:rsidRPr="00B974F3">
        <w:rPr>
          <w:lang w:val="en-US"/>
        </w:rPr>
        <w:tab/>
        <w:t xml:space="preserve">            </w:t>
      </w:r>
    </w:p>
    <w:p w14:paraId="34B1131C" w14:textId="77777777" w:rsidR="00345CE6" w:rsidRDefault="00C87526">
      <w:pPr>
        <w:tabs>
          <w:tab w:val="left" w:pos="4820"/>
          <w:tab w:val="left" w:pos="6220"/>
        </w:tabs>
        <w:ind w:left="340" w:right="288" w:hanging="340"/>
        <w:jc w:val="both"/>
        <w:rPr>
          <w:lang w:val="en-US"/>
        </w:rPr>
      </w:pPr>
      <w:r>
        <w:rPr>
          <w:lang w:val="en-US"/>
        </w:rPr>
        <w:t xml:space="preserve">       (Ring and Ball ASTM D36/DIN 52 011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ab/>
      </w:r>
      <w:r>
        <w:rPr>
          <w:lang w:val="en-GB"/>
        </w:rPr>
        <w:sym w:font="Symbol" w:char="F0B0"/>
      </w:r>
      <w:r>
        <w:rPr>
          <w:lang w:val="en-US"/>
        </w:rPr>
        <w:t xml:space="preserve">C </w:t>
      </w:r>
      <w:r>
        <w:rPr>
          <w:lang w:val="en-US"/>
        </w:rPr>
        <w:tab/>
        <w:t xml:space="preserve">       </w:t>
      </w:r>
      <w:proofErr w:type="gramStart"/>
      <w:r>
        <w:rPr>
          <w:lang w:val="en-US"/>
        </w:rPr>
        <w:t>110  ±</w:t>
      </w:r>
      <w:proofErr w:type="gramEnd"/>
      <w:r>
        <w:rPr>
          <w:lang w:val="en-US"/>
        </w:rPr>
        <w:t xml:space="preserve">  3</w:t>
      </w:r>
    </w:p>
    <w:p w14:paraId="34B1131D" w14:textId="77777777" w:rsidR="00345CE6" w:rsidRDefault="00C87526">
      <w:pPr>
        <w:tabs>
          <w:tab w:val="left" w:pos="4820"/>
          <w:tab w:val="left" w:pos="6220"/>
        </w:tabs>
        <w:ind w:left="340" w:right="288" w:hanging="340"/>
        <w:jc w:val="both"/>
        <w:rPr>
          <w:position w:val="4"/>
        </w:rPr>
      </w:pPr>
      <w:r>
        <w:rPr>
          <w:lang w:val="en-US"/>
        </w:rPr>
        <w:tab/>
      </w:r>
      <w:r>
        <w:t>Ciężar właściwy (gęstość) :</w:t>
      </w:r>
      <w:r>
        <w:tab/>
        <w:t>g/cm</w:t>
      </w:r>
      <w:r>
        <w:rPr>
          <w:position w:val="4"/>
          <w:vertAlign w:val="superscript"/>
        </w:rPr>
        <w:t>3</w:t>
      </w:r>
      <w:r>
        <w:t xml:space="preserve">   </w:t>
      </w:r>
      <w:r>
        <w:tab/>
        <w:t xml:space="preserve">    1,30  </w:t>
      </w:r>
      <w:r>
        <w:sym w:font="Symbol" w:char="F0B1"/>
      </w:r>
      <w:r>
        <w:t xml:space="preserve">  0.03 </w:t>
      </w:r>
    </w:p>
    <w:p w14:paraId="34B1131E" w14:textId="77777777" w:rsidR="00345CE6" w:rsidRDefault="00345CE6">
      <w:pPr>
        <w:tabs>
          <w:tab w:val="left" w:pos="6220"/>
        </w:tabs>
        <w:ind w:right="288"/>
        <w:jc w:val="both"/>
      </w:pPr>
    </w:p>
    <w:p w14:paraId="34B1131F" w14:textId="77777777" w:rsidR="00345CE6" w:rsidRDefault="00C87526">
      <w:pPr>
        <w:tabs>
          <w:tab w:val="left" w:pos="6220"/>
        </w:tabs>
        <w:ind w:left="340" w:right="288" w:hanging="340"/>
        <w:jc w:val="both"/>
      </w:pPr>
      <w:r>
        <w:rPr>
          <w:b/>
        </w:rPr>
        <w:t xml:space="preserve">       WARUNKI UŻYTKOWANIA :</w:t>
      </w:r>
    </w:p>
    <w:p w14:paraId="34B11320" w14:textId="77777777" w:rsidR="00345CE6" w:rsidRDefault="00C87526">
      <w:pPr>
        <w:tabs>
          <w:tab w:val="left" w:pos="4820"/>
          <w:tab w:val="left" w:pos="6220"/>
        </w:tabs>
        <w:ind w:left="340" w:right="288" w:hanging="340"/>
        <w:jc w:val="both"/>
      </w:pPr>
      <w:r>
        <w:t xml:space="preserve">       Wilgotność materiałów</w:t>
      </w:r>
      <w:r>
        <w:tab/>
        <w:t xml:space="preserve">%     </w:t>
      </w:r>
      <w:r>
        <w:tab/>
        <w:t xml:space="preserve">         8  -  10 </w:t>
      </w:r>
    </w:p>
    <w:p w14:paraId="34B11321" w14:textId="77777777" w:rsidR="00345CE6" w:rsidRDefault="00C87526">
      <w:pPr>
        <w:tabs>
          <w:tab w:val="left" w:pos="4820"/>
          <w:tab w:val="left" w:pos="6220"/>
        </w:tabs>
        <w:ind w:left="340" w:right="288" w:hanging="340"/>
        <w:jc w:val="both"/>
      </w:pPr>
      <w:r>
        <w:tab/>
        <w:t>Wilgotność względna otoczenia</w:t>
      </w:r>
      <w:r>
        <w:tab/>
        <w:t>%</w:t>
      </w:r>
      <w:r>
        <w:tab/>
        <w:t xml:space="preserve">       55  -  65 %</w:t>
      </w:r>
    </w:p>
    <w:p w14:paraId="34B11322" w14:textId="77777777" w:rsidR="00345CE6" w:rsidRDefault="00C87526">
      <w:pPr>
        <w:tabs>
          <w:tab w:val="left" w:pos="4820"/>
          <w:tab w:val="left" w:pos="6220"/>
        </w:tabs>
        <w:ind w:left="340" w:right="288" w:hanging="340"/>
        <w:jc w:val="both"/>
      </w:pPr>
      <w:r>
        <w:tab/>
        <w:t>Temperatura otoczenia i materiałów</w:t>
      </w:r>
      <w:r>
        <w:tab/>
        <w:t>°C</w:t>
      </w:r>
      <w:r>
        <w:tab/>
      </w:r>
      <w:r>
        <w:tab/>
        <w:t xml:space="preserve">        &gt;  15 </w:t>
      </w:r>
    </w:p>
    <w:p w14:paraId="34B11323" w14:textId="77777777" w:rsidR="00345CE6" w:rsidRDefault="00C87526">
      <w:pPr>
        <w:tabs>
          <w:tab w:val="left" w:pos="4820"/>
          <w:tab w:val="left" w:pos="6220"/>
        </w:tabs>
        <w:ind w:left="340" w:right="288" w:hanging="340"/>
        <w:jc w:val="both"/>
      </w:pPr>
      <w:r>
        <w:tab/>
        <w:t xml:space="preserve">Temperatura w </w:t>
      </w:r>
      <w:proofErr w:type="spellStart"/>
      <w:r>
        <w:t>topielniku</w:t>
      </w:r>
      <w:proofErr w:type="spellEnd"/>
      <w:r>
        <w:tab/>
        <w:t xml:space="preserve">°C </w:t>
      </w:r>
      <w:r>
        <w:tab/>
        <w:t xml:space="preserve">     180  -  200</w:t>
      </w:r>
    </w:p>
    <w:p w14:paraId="34B11324" w14:textId="77777777" w:rsidR="00345CE6" w:rsidRDefault="00C87526">
      <w:pPr>
        <w:tabs>
          <w:tab w:val="left" w:pos="4820"/>
          <w:tab w:val="left" w:pos="6220"/>
        </w:tabs>
        <w:ind w:left="340" w:right="288" w:hanging="340"/>
        <w:jc w:val="both"/>
      </w:pPr>
      <w:r>
        <w:tab/>
        <w:t>Temperatura aplikacji</w:t>
      </w:r>
      <w:r>
        <w:tab/>
        <w:t xml:space="preserve">°C </w:t>
      </w:r>
      <w:r>
        <w:tab/>
        <w:t xml:space="preserve">     190  -  210 </w:t>
      </w:r>
    </w:p>
    <w:p w14:paraId="34B11325" w14:textId="77777777" w:rsidR="00345CE6" w:rsidRDefault="00C87526">
      <w:pPr>
        <w:tabs>
          <w:tab w:val="left" w:pos="4820"/>
          <w:tab w:val="left" w:pos="6220"/>
        </w:tabs>
        <w:ind w:left="340" w:right="288" w:hanging="340"/>
        <w:jc w:val="both"/>
      </w:pPr>
      <w:r>
        <w:tab/>
        <w:t>Posuw</w:t>
      </w:r>
      <w:r>
        <w:tab/>
        <w:t>m/min</w:t>
      </w:r>
      <w:r>
        <w:tab/>
        <w:t xml:space="preserve">      18   -  30</w:t>
      </w:r>
    </w:p>
    <w:p w14:paraId="34B11326" w14:textId="77777777" w:rsidR="00345CE6" w:rsidRDefault="00C87526">
      <w:pPr>
        <w:tabs>
          <w:tab w:val="left" w:pos="4820"/>
          <w:tab w:val="left" w:pos="6220"/>
        </w:tabs>
        <w:ind w:left="340" w:right="288" w:hanging="340"/>
        <w:jc w:val="both"/>
      </w:pPr>
      <w:r>
        <w:tab/>
        <w:t>Docisk</w:t>
      </w:r>
      <w:r>
        <w:tab/>
        <w:t>kg/cm</w:t>
      </w:r>
      <w:r>
        <w:rPr>
          <w:position w:val="4"/>
          <w:vertAlign w:val="superscript"/>
        </w:rPr>
        <w:t>2</w:t>
      </w:r>
      <w:r>
        <w:tab/>
        <w:t xml:space="preserve">        3   -   5  </w:t>
      </w:r>
    </w:p>
    <w:p w14:paraId="34B11327" w14:textId="77777777" w:rsidR="00345CE6" w:rsidRDefault="00C87526">
      <w:pPr>
        <w:tabs>
          <w:tab w:val="left" w:pos="4820"/>
          <w:tab w:val="left" w:pos="6220"/>
        </w:tabs>
        <w:ind w:left="340" w:right="288" w:hanging="340"/>
        <w:jc w:val="both"/>
      </w:pPr>
      <w:r>
        <w:tab/>
        <w:t>Naniesienie</w:t>
      </w:r>
      <w:r>
        <w:tab/>
        <w:t>g/m</w:t>
      </w:r>
      <w:r>
        <w:rPr>
          <w:position w:val="4"/>
          <w:vertAlign w:val="superscript"/>
        </w:rPr>
        <w:t>2</w:t>
      </w:r>
      <w:r>
        <w:t xml:space="preserve">            </w:t>
      </w:r>
      <w:r>
        <w:tab/>
      </w:r>
      <w:r>
        <w:tab/>
        <w:t xml:space="preserve">   180  -  250 </w:t>
      </w:r>
    </w:p>
    <w:p w14:paraId="34B11328" w14:textId="77777777" w:rsidR="00345CE6" w:rsidRDefault="00345CE6">
      <w:pPr>
        <w:tabs>
          <w:tab w:val="left" w:pos="6220"/>
        </w:tabs>
        <w:ind w:right="288"/>
        <w:jc w:val="both"/>
      </w:pPr>
    </w:p>
    <w:p w14:paraId="34B11329" w14:textId="77777777" w:rsidR="00345CE6" w:rsidRDefault="00C87526">
      <w:pPr>
        <w:tabs>
          <w:tab w:val="left" w:pos="6220"/>
        </w:tabs>
        <w:ind w:left="340" w:right="288" w:hanging="340"/>
        <w:jc w:val="both"/>
      </w:pPr>
      <w:r>
        <w:rPr>
          <w:b/>
        </w:rPr>
        <w:t>ZASTOSOWANIE :</w:t>
      </w:r>
    </w:p>
    <w:p w14:paraId="34B1132A" w14:textId="77777777" w:rsidR="00345CE6" w:rsidRDefault="00C87526">
      <w:pPr>
        <w:tabs>
          <w:tab w:val="left" w:pos="6220"/>
        </w:tabs>
        <w:ind w:right="288"/>
        <w:jc w:val="both"/>
      </w:pPr>
      <w:proofErr w:type="spellStart"/>
      <w:r>
        <w:rPr>
          <w:b/>
          <w:bCs/>
        </w:rPr>
        <w:t>Duditerm</w:t>
      </w:r>
      <w:proofErr w:type="spellEnd"/>
      <w:r>
        <w:rPr>
          <w:b/>
          <w:bCs/>
        </w:rPr>
        <w:t xml:space="preserve"> 666 </w:t>
      </w:r>
      <w:r>
        <w:t xml:space="preserve">jest przeznaczony do okleinowania wąskich krawędzi płyt z tworzyw drzewnych na automatycznych </w:t>
      </w:r>
      <w:proofErr w:type="spellStart"/>
      <w:r>
        <w:t>okleiniarkach</w:t>
      </w:r>
      <w:proofErr w:type="spellEnd"/>
      <w:r>
        <w:t xml:space="preserve"> przeznaczonych do okleinowania klejem topliwym w patronach obrzeżami PVC, ABS, papierowymi, poliestrowymi, melaminowymi i  obrzeżami naturalnymi. </w:t>
      </w:r>
    </w:p>
    <w:p w14:paraId="34B1132B" w14:textId="77777777" w:rsidR="00345CE6" w:rsidRDefault="00345CE6">
      <w:pPr>
        <w:tabs>
          <w:tab w:val="left" w:pos="6220"/>
        </w:tabs>
        <w:ind w:right="288"/>
        <w:jc w:val="both"/>
      </w:pPr>
    </w:p>
    <w:p w14:paraId="34B1132C" w14:textId="77777777" w:rsidR="00345CE6" w:rsidRDefault="00C87526">
      <w:pPr>
        <w:tabs>
          <w:tab w:val="left" w:pos="6220"/>
        </w:tabs>
        <w:ind w:right="288"/>
        <w:jc w:val="both"/>
      </w:pPr>
      <w:r>
        <w:rPr>
          <w:b/>
        </w:rPr>
        <w:t>WSKAZÓWKI DOTYCZĄCE UŻYTKOWANIA :</w:t>
      </w:r>
    </w:p>
    <w:p w14:paraId="34B1132D" w14:textId="77777777" w:rsidR="00345CE6" w:rsidRDefault="00C87526">
      <w:pPr>
        <w:pStyle w:val="Tekstpodstawowy"/>
      </w:pPr>
      <w:r>
        <w:t xml:space="preserve">Powierzchnie klejone powinny być wstępnie oczyszczone. Obecność zanieczyszczeń  może spowodować spadek adhezji kleju. </w:t>
      </w:r>
    </w:p>
    <w:p w14:paraId="34B1132E" w14:textId="77777777" w:rsidR="00345CE6" w:rsidRDefault="00C87526">
      <w:pPr>
        <w:pStyle w:val="Tekstpodstawowy"/>
      </w:pPr>
      <w:r>
        <w:t>Temperatura kleju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Duditerm</w:t>
      </w:r>
      <w:proofErr w:type="spellEnd"/>
      <w:r>
        <w:rPr>
          <w:b/>
          <w:bCs/>
        </w:rPr>
        <w:t xml:space="preserve"> 666</w:t>
      </w:r>
      <w:r>
        <w:t xml:space="preserve">  na wałku nanoszącym lub grzebieniu powinna podlegać czasowej kontroli poprzez obserwację wskazań termostatów zamontowanych przy </w:t>
      </w:r>
      <w:proofErr w:type="spellStart"/>
      <w:r>
        <w:t>okleiniarce</w:t>
      </w:r>
      <w:proofErr w:type="spellEnd"/>
      <w:r>
        <w:t xml:space="preserve">. Ilość nanoszonego kleju jest uzależniona od rodzaju oklejanych materiałów. Nieodpowiednia ilość kleju może być przyczyną zbyt niskiej adhezji kleju lub powodować powstawanie miejsc ze zbyt widoczną spoiną klejową . </w:t>
      </w:r>
      <w:r>
        <w:tab/>
      </w:r>
    </w:p>
    <w:p w14:paraId="34B1132F" w14:textId="77777777" w:rsidR="00345CE6" w:rsidRDefault="00C87526">
      <w:pPr>
        <w:pStyle w:val="Tekstpodstawowy"/>
      </w:pPr>
      <w:r>
        <w:t xml:space="preserve">Klejone materiały i części maszyny mające bezpośredni kontakt z klejem podczas nakładania powinny mieć temperaturę minimum 15 </w:t>
      </w:r>
      <w:r>
        <w:sym w:font="Symbol" w:char="F0B0"/>
      </w:r>
      <w:r>
        <w:t xml:space="preserve">C w celu uniknięcia zbyt szybkiego schładzania się kleju co w rezultacie mogłoby prowadzić do efektu złego zwilżania materiałów klejonych. W przypadku użytkowania maszyn z wolnym posuwem poleca się zastosowanie nagrzewnic w miejscu klejenia w celu utrzymania zalecanej temperatury pracy kleju. </w:t>
      </w:r>
    </w:p>
    <w:p w14:paraId="34B11330" w14:textId="77777777" w:rsidR="00345CE6" w:rsidRDefault="00345CE6">
      <w:pPr>
        <w:ind w:right="28"/>
        <w:jc w:val="both"/>
      </w:pPr>
    </w:p>
    <w:p w14:paraId="34B11331" w14:textId="77777777" w:rsidR="00345CE6" w:rsidRDefault="00C87526">
      <w:pPr>
        <w:ind w:right="28"/>
      </w:pPr>
      <w:r>
        <w:rPr>
          <w:b/>
        </w:rPr>
        <w:t>OKRES PRZECHOWYWANIA :</w:t>
      </w:r>
      <w:r>
        <w:t xml:space="preserve"> </w:t>
      </w:r>
      <w:r w:rsidR="005479EB">
        <w:t>24 miesiące</w:t>
      </w:r>
      <w:r>
        <w:t xml:space="preserve"> podczas składowania w suchym pomieszczeniu.</w:t>
      </w:r>
    </w:p>
    <w:p w14:paraId="34B11332" w14:textId="77777777" w:rsidR="00345CE6" w:rsidRDefault="00345CE6">
      <w:pPr>
        <w:ind w:right="268"/>
        <w:jc w:val="both"/>
      </w:pPr>
    </w:p>
    <w:p w14:paraId="7E2ED820" w14:textId="77777777" w:rsidR="002231A2" w:rsidRDefault="002231A2">
      <w:pPr>
        <w:ind w:left="300" w:right="268" w:hanging="300"/>
        <w:jc w:val="both"/>
        <w:rPr>
          <w:b/>
        </w:rPr>
      </w:pPr>
    </w:p>
    <w:p w14:paraId="641EF81B" w14:textId="77777777" w:rsidR="002231A2" w:rsidRDefault="002231A2">
      <w:pPr>
        <w:ind w:left="300" w:right="268" w:hanging="300"/>
        <w:jc w:val="both"/>
        <w:rPr>
          <w:b/>
        </w:rPr>
      </w:pPr>
    </w:p>
    <w:p w14:paraId="78138868" w14:textId="77777777" w:rsidR="002231A2" w:rsidRDefault="002231A2">
      <w:pPr>
        <w:ind w:left="300" w:right="268" w:hanging="300"/>
        <w:jc w:val="both"/>
        <w:rPr>
          <w:b/>
        </w:rPr>
      </w:pPr>
    </w:p>
    <w:p w14:paraId="5D5C5F1F" w14:textId="77777777" w:rsidR="002231A2" w:rsidRDefault="002231A2">
      <w:pPr>
        <w:ind w:left="300" w:right="268" w:hanging="300"/>
        <w:jc w:val="both"/>
        <w:rPr>
          <w:b/>
        </w:rPr>
      </w:pPr>
    </w:p>
    <w:p w14:paraId="6E30E01A" w14:textId="77777777" w:rsidR="002231A2" w:rsidRDefault="002231A2">
      <w:pPr>
        <w:ind w:left="300" w:right="268" w:hanging="300"/>
        <w:jc w:val="both"/>
        <w:rPr>
          <w:b/>
        </w:rPr>
      </w:pPr>
    </w:p>
    <w:p w14:paraId="34B11333" w14:textId="3BBA1E80" w:rsidR="00345CE6" w:rsidRDefault="00C87526">
      <w:pPr>
        <w:ind w:left="300" w:right="268" w:hanging="300"/>
        <w:jc w:val="both"/>
      </w:pPr>
      <w:proofErr w:type="gramStart"/>
      <w:r>
        <w:rPr>
          <w:b/>
        </w:rPr>
        <w:t>OPAKOWANIA :</w:t>
      </w:r>
      <w:proofErr w:type="gramEnd"/>
      <w:r>
        <w:rPr>
          <w:b/>
        </w:rPr>
        <w:t xml:space="preserve"> </w:t>
      </w:r>
      <w:r>
        <w:t xml:space="preserve">15 kg karton </w:t>
      </w:r>
      <w:proofErr w:type="gramStart"/>
      <w:r>
        <w:t>( zawiera</w:t>
      </w:r>
      <w:proofErr w:type="gramEnd"/>
      <w:r>
        <w:t xml:space="preserve"> 45 szt.</w:t>
      </w:r>
      <w:r w:rsidR="005479EB">
        <w:t xml:space="preserve"> </w:t>
      </w:r>
      <w:r>
        <w:t>patronów)</w:t>
      </w:r>
    </w:p>
    <w:p w14:paraId="34B11334" w14:textId="77777777" w:rsidR="00345CE6" w:rsidRDefault="00345CE6">
      <w:pPr>
        <w:ind w:left="300" w:right="268" w:hanging="300"/>
        <w:jc w:val="both"/>
      </w:pPr>
    </w:p>
    <w:p w14:paraId="34B11335" w14:textId="77777777" w:rsidR="00345CE6" w:rsidRDefault="00345CE6">
      <w:pPr>
        <w:ind w:right="268"/>
        <w:jc w:val="both"/>
      </w:pPr>
    </w:p>
    <w:p w14:paraId="34B11336" w14:textId="77777777" w:rsidR="00345CE6" w:rsidRDefault="00C87526">
      <w:pPr>
        <w:tabs>
          <w:tab w:val="left" w:pos="6220"/>
        </w:tabs>
        <w:ind w:right="288"/>
        <w:jc w:val="both"/>
        <w:rPr>
          <w:sz w:val="16"/>
        </w:rPr>
      </w:pPr>
      <w:r>
        <w:rPr>
          <w:sz w:val="16"/>
        </w:rPr>
        <w:t xml:space="preserve">Wszystkie informacje zawarte w niniejszej karcie technicznej oparte są na naszych doświadczeniach praktycznych I nie stanowią zapewnienia właściwości w rozumieniu orzecznictwa Federalnego Sądu </w:t>
      </w:r>
      <w:proofErr w:type="spellStart"/>
      <w:r>
        <w:rPr>
          <w:sz w:val="16"/>
        </w:rPr>
        <w:t>Najwyzszego.W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zwiazku</w:t>
      </w:r>
      <w:proofErr w:type="spellEnd"/>
      <w:r>
        <w:rPr>
          <w:sz w:val="16"/>
        </w:rPr>
        <w:t xml:space="preserve"> z tym dane zawarte w karcie technicznej  jak i bezpłatne informacje  i doradztwo techniczne firmy nie stanowią podstawy do wysuwania jakichkolwiek roszczeń prawnych.           </w:t>
      </w:r>
    </w:p>
    <w:p w14:paraId="34B11337" w14:textId="77777777" w:rsidR="00345CE6" w:rsidRDefault="00345CE6">
      <w:pPr>
        <w:tabs>
          <w:tab w:val="left" w:pos="6220"/>
        </w:tabs>
        <w:ind w:right="288"/>
        <w:jc w:val="both"/>
        <w:rPr>
          <w:sz w:val="16"/>
        </w:rPr>
      </w:pPr>
    </w:p>
    <w:p w14:paraId="34B11338" w14:textId="77777777" w:rsidR="00345CE6" w:rsidRDefault="00345CE6">
      <w:pPr>
        <w:ind w:left="-567"/>
      </w:pPr>
    </w:p>
    <w:p w14:paraId="34B11339" w14:textId="77777777" w:rsidR="00C87526" w:rsidRDefault="00C87526"/>
    <w:sectPr w:rsidR="00C87526">
      <w:headerReference w:type="default" r:id="rId6"/>
      <w:footerReference w:type="default" r:id="rId7"/>
      <w:pgSz w:w="11907" w:h="16840" w:code="9"/>
      <w:pgMar w:top="-1843" w:right="992" w:bottom="726" w:left="85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F1D1" w14:textId="77777777" w:rsidR="005D5435" w:rsidRDefault="005D5435">
      <w:r>
        <w:separator/>
      </w:r>
    </w:p>
  </w:endnote>
  <w:endnote w:type="continuationSeparator" w:id="0">
    <w:p w14:paraId="1D38E1C5" w14:textId="77777777" w:rsidR="005D5435" w:rsidRDefault="005D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133F" w14:textId="77777777" w:rsidR="00345CE6" w:rsidRDefault="00C875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t>2</w:t>
    </w:r>
  </w:p>
  <w:p w14:paraId="34B11340" w14:textId="20D1EF5D" w:rsidR="00345CE6" w:rsidRDefault="002231A2">
    <w:pPr>
      <w:pStyle w:val="Stopka"/>
      <w:ind w:right="360"/>
    </w:pPr>
    <w:r>
      <w:rPr>
        <w:noProof/>
      </w:rPr>
      <w:drawing>
        <wp:inline distT="0" distB="0" distL="0" distR="0" wp14:anchorId="0239DD78" wp14:editId="27DE939E">
          <wp:extent cx="6381750" cy="1308100"/>
          <wp:effectExtent l="0" t="0" r="0" b="0"/>
          <wp:docPr id="195789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5A92" w14:textId="77777777" w:rsidR="005D5435" w:rsidRDefault="005D5435">
      <w:r>
        <w:separator/>
      </w:r>
    </w:p>
  </w:footnote>
  <w:footnote w:type="continuationSeparator" w:id="0">
    <w:p w14:paraId="7BFD110C" w14:textId="77777777" w:rsidR="005D5435" w:rsidRDefault="005D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133E" w14:textId="573D5208" w:rsidR="00345CE6" w:rsidRDefault="00B974F3" w:rsidP="00B974F3">
    <w:pPr>
      <w:pStyle w:val="Nagwek"/>
      <w:jc w:val="center"/>
    </w:pPr>
    <w:r>
      <w:rPr>
        <w:noProof/>
      </w:rPr>
      <w:drawing>
        <wp:inline distT="0" distB="0" distL="0" distR="0" wp14:anchorId="6680E7C1" wp14:editId="4D07A7EA">
          <wp:extent cx="5941695" cy="1498600"/>
          <wp:effectExtent l="0" t="0" r="0" b="0"/>
          <wp:docPr id="9" name="Obraz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Immagine che contiene testo, Carattere, logo, Elementi grafici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3" r="1613"/>
                  <a:stretch>
                    <a:fillRect/>
                  </a:stretch>
                </pic:blipFill>
                <pic:spPr bwMode="auto">
                  <a:xfrm>
                    <a:off x="0" y="0"/>
                    <a:ext cx="5997544" cy="15126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9EB"/>
    <w:rsid w:val="000A54C7"/>
    <w:rsid w:val="002231A2"/>
    <w:rsid w:val="00345CE6"/>
    <w:rsid w:val="005479EB"/>
    <w:rsid w:val="005D5435"/>
    <w:rsid w:val="00B974F3"/>
    <w:rsid w:val="00C8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1130B"/>
  <w15:docId w15:val="{C8C135E2-7C0F-41C1-AA34-1C7B8151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right="288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819"/>
        <w:tab w:val="right" w:pos="9638"/>
      </w:tabs>
    </w:pPr>
    <w:rPr>
      <w:sz w:val="24"/>
      <w:lang w:val="it-IT"/>
    </w:rPr>
  </w:style>
  <w:style w:type="paragraph" w:styleId="Stopka">
    <w:name w:val="footer"/>
    <w:basedOn w:val="Normalny"/>
    <w:semiHidden/>
    <w:pPr>
      <w:tabs>
        <w:tab w:val="center" w:pos="4819"/>
        <w:tab w:val="right" w:pos="9638"/>
      </w:tabs>
    </w:pPr>
    <w:rPr>
      <w:sz w:val="24"/>
      <w:lang w:val="it-IT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ind w:right="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9da9631-8063-4a89-a993-ac23c32f39eb}" enabled="0" method="" siteId="{69da9631-8063-4a89-a993-ac23c32f39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TECHNICZNA</vt:lpstr>
    </vt:vector>
  </TitlesOfParts>
  <Company> 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TECHNICZNA</dc:title>
  <dc:subject/>
  <dc:creator>M.H.</dc:creator>
  <cp:keywords/>
  <cp:lastModifiedBy>Szymon Leszcz</cp:lastModifiedBy>
  <cp:revision>4</cp:revision>
  <dcterms:created xsi:type="dcterms:W3CDTF">2013-08-27T09:21:00Z</dcterms:created>
  <dcterms:modified xsi:type="dcterms:W3CDTF">2026-05-25T06:31:00Z</dcterms:modified>
</cp:coreProperties>
</file>